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629920</wp:posOffset>
            </wp:positionV>
            <wp:extent cx="7149465" cy="15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2146300</wp:posOffset>
            </wp:positionH>
            <wp:positionV relativeFrom="paragraph">
              <wp:posOffset>148590</wp:posOffset>
            </wp:positionV>
            <wp:extent cx="142684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2146300</wp:posOffset>
            </wp:positionH>
            <wp:positionV relativeFrom="paragraph">
              <wp:posOffset>168275</wp:posOffset>
            </wp:positionV>
            <wp:extent cx="142684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ISSUER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OF THE SECURITIES EXCHANGE ACT OF 1934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For the month of January 2025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Commission File No. 001-39621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2146300</wp:posOffset>
            </wp:positionH>
            <wp:positionV relativeFrom="paragraph">
              <wp:posOffset>165100</wp:posOffset>
            </wp:positionV>
            <wp:extent cx="142684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b w:val="1"/>
          <w:bCs w:val="1"/>
          <w:color w:val="auto"/>
        </w:rPr>
        <w:t>OPTHEA LIMITED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2146300</wp:posOffset>
            </wp:positionH>
            <wp:positionV relativeFrom="paragraph">
              <wp:posOffset>152400</wp:posOffset>
            </wp:positionV>
            <wp:extent cx="142684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Level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650 Chapel Street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South Yarra, Victoria, 3141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Australia</w:t>
      </w: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(Address of registrant’s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2146300</wp:posOffset>
            </wp:positionH>
            <wp:positionV relativeFrom="paragraph">
              <wp:posOffset>133985</wp:posOffset>
            </wp:positionV>
            <wp:extent cx="142684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jc w:val="center"/>
        <w:ind w:left="840" w:right="899"/>
        <w:spacing w:after="0" w:line="21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Indicate by check mark whether the registrant files or will file annual reports under cover Form 20-F or Form 40-F. Form 20-F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375285</wp:posOffset>
            </wp:positionV>
            <wp:extent cx="7149465" cy="15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-726440</wp:posOffset>
            </wp:positionH>
            <wp:positionV relativeFrom="paragraph">
              <wp:posOffset>1278890</wp:posOffset>
            </wp:positionV>
            <wp:extent cx="7174865" cy="406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185" w:right="1440" w:bottom="1440" w:gutter="0" w:footer="0" w:header="0"/>
        </w:sectPr>
      </w:pPr>
    </w:p>
    <w:bookmarkStart w:id="1" w:name="page2"/>
    <w:bookmarkEnd w:id="1"/>
    <w:p>
      <w:pPr>
        <w:jc w:val="right"/>
        <w:ind w:right="39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EXHIBIT INDEX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1270</wp:posOffset>
            </wp:positionV>
            <wp:extent cx="714946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u w:val="single" w:color="auto"/>
          <w:color w:val="0000FF"/>
        </w:rPr>
        <w:t>Press Release - Opthea Investor Day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890905</wp:posOffset>
            </wp:positionV>
            <wp:extent cx="7174865" cy="406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78" w:right="1440" w:bottom="1440" w:gutter="0" w:footer="0" w:header="0"/>
        </w:sectPr>
      </w:pPr>
    </w:p>
    <w:bookmarkStart w:id="2" w:name="page3"/>
    <w:bookmarkEnd w:id="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u w:val="single" w:color="auto"/>
          <w:color w:val="auto"/>
        </w:rPr>
        <w:t>SIGNATURES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620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OPTHEA LIMITED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(Registrant)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By:</w:t>
            </w:r>
          </w:p>
        </w:tc>
        <w:tc>
          <w:tcPr>
            <w:tcW w:w="5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/s/ Frederic Guerard</w:t>
            </w:r>
          </w:p>
        </w:tc>
      </w:tr>
      <w:tr>
        <w:trPr>
          <w:trHeight w:val="165"/>
        </w:trPr>
        <w:tc>
          <w:tcPr>
            <w:tcW w:w="5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50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Frederic Guerard</w:t>
            </w:r>
          </w:p>
        </w:tc>
      </w:tr>
      <w:tr>
        <w:trPr>
          <w:trHeight w:val="206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Chief Executive Officer</w:t>
            </w:r>
          </w:p>
        </w:tc>
      </w:tr>
    </w:tbl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Date: 01/28/2025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541655</wp:posOffset>
            </wp:positionV>
            <wp:extent cx="7174865" cy="406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60"/>
          </w:cols>
          <w:pgMar w:left="320" w:top="878" w:right="319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3307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611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6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83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83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05511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05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2025-01-28T12:38:44Z</dcterms:created>
  <dcterms:modified xsi:type="dcterms:W3CDTF">2025-01-28T12:38:44Z</dcterms:modified>
</cp:coreProperties>
</file>