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706120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167005</wp:posOffset>
            </wp:positionV>
            <wp:extent cx="14230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190500</wp:posOffset>
            </wp:positionV>
            <wp:extent cx="142303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jc w:val="center"/>
        <w:ind w:left="340" w:right="419"/>
        <w:spacing w:after="0" w:line="2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ISSUER PURSUANT TO RULE 13a-16 OR 15d-16 OF THE SECURITIES EXCHANGE ACT OF 1934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September,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No. 001-39621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191135</wp:posOffset>
            </wp:positionV>
            <wp:extent cx="14230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2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OPTHEA LIMITED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175895</wp:posOffset>
            </wp:positionV>
            <wp:extent cx="14230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Level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650 Chapel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South Yarra, Victoria, 3141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Australia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 of registrant’s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159385</wp:posOffset>
            </wp:positionV>
            <wp:extent cx="14230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left="340" w:right="399"/>
        <w:spacing w:after="0" w:line="239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whether the registrant files or will file annual reports under cover Form 20-F or Form 40-F. 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428625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-718185</wp:posOffset>
            </wp:positionH>
            <wp:positionV relativeFrom="paragraph">
              <wp:posOffset>1461770</wp:posOffset>
            </wp:positionV>
            <wp:extent cx="7157720" cy="425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334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Exhibit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16510</wp:posOffset>
            </wp:positionV>
            <wp:extent cx="642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ind w:right="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16510</wp:posOffset>
            </wp:positionV>
            <wp:extent cx="641223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22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0000FF"/>
        </w:rPr>
        <w:t>Press Release: Opthea to Participate in H.C. Wainwright 26th Global Investment Conference and Cantor 2024 Global Healthcare Conference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-743585</wp:posOffset>
            </wp:positionH>
            <wp:positionV relativeFrom="paragraph">
              <wp:posOffset>1034415</wp:posOffset>
            </wp:positionV>
            <wp:extent cx="7157720" cy="425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2">
            <w:col w:w="460" w:space="680"/>
            <w:col w:w="9920"/>
          </w:cols>
          <w:pgMar w:left="340" w:top="981" w:right="499" w:bottom="1440" w:gutter="0" w:footer="0" w:header="0"/>
        </w:sectPr>
      </w:pPr>
    </w:p>
    <w:bookmarkStart w:id="2" w:name="page3"/>
    <w:bookmarkEnd w:id="2"/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thereto duly authorized.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OPTHEA LIMITED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(Registrant)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566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Frederic Guerard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26035</wp:posOffset>
            </wp:positionV>
            <wp:extent cx="320611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Frederic Guerard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566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Executive Officer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09/03/2024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621665</wp:posOffset>
            </wp:positionV>
            <wp:extent cx="7157720" cy="425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80"/>
          </w:cols>
          <w:pgMar w:left="320" w:top="981" w:right="129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6350</wp:posOffset>
            </wp:positionV>
            <wp:extent cx="1920240" cy="9601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96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ASX, Nasdaq and Media Release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3rd September, 2024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7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Opthea to Participate in H.C. Wainwright 26th Global Investment Conference and Cantor 2024 Global Healthcare Conference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Melbourne, Australia, and Princeton, NJ, US, September 3, 2024 -- Opthea Limited (ASX/NASDAQ: OPT, “Opthea”, the “Company”), a clinical-stage biopharmaceutical company developing novel therapies to treat highly prevalent and progressive retinal diseases, including wet age-related macular degeneration (wet AMD), today announced that management will present and participate in one-on-one investor meetings at the following two investor conferences in September 2024: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H.C. Wainwright 26th Annual Global Investment Conference</w:t>
      </w:r>
    </w:p>
    <w:p>
      <w:pPr>
        <w:sectPr>
          <w:pgSz w:w="11900" w:h="16838" w:orient="portrait"/>
          <w:cols w:equalWidth="0" w:num="1">
            <w:col w:w="11240"/>
          </w:cols>
          <w:pgMar w:left="320" w:top="764" w:right="339" w:bottom="1440" w:gutter="0" w:footer="0" w:header="0"/>
        </w:sectPr>
      </w:pP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Presentation: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Monday, September 9, 2024, 7:00 AM ET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060" w:space="380"/>
            <w:col w:w="9800"/>
          </w:cols>
          <w:pgMar w:left="320" w:top="764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Presenter: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Frederic Guerard, PharmD, CEO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0" w:space="600"/>
            <w:col w:w="9800"/>
          </w:cols>
          <w:pgMar w:left="320" w:top="764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webcast will be accessible via the link: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i w:val="1"/>
          <w:iCs w:val="1"/>
          <w:u w:val="single" w:color="auto"/>
          <w:color w:val="0563C1"/>
        </w:rPr>
        <w:t>https://journey.ct.events/view/19df556a-f376-4c6d-af5b-d8220d561640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Cantor 2024 Global Healthcare Conference</w:t>
      </w:r>
    </w:p>
    <w:p>
      <w:pPr>
        <w:sectPr>
          <w:pgSz w:w="11900" w:h="16838" w:orient="portrait"/>
          <w:cols w:equalWidth="0" w:num="1">
            <w:col w:w="11240"/>
          </w:cols>
          <w:pgMar w:left="320" w:top="764" w:right="339" w:bottom="1440" w:gutter="0" w:footer="0" w:header="0"/>
          <w:type w:val="continuous"/>
        </w:sectPr>
      </w:pP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Presentation: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Thursday, September 17, 2024, 8:35 AM ET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060" w:space="380"/>
            <w:col w:w="9800"/>
          </w:cols>
          <w:pgMar w:left="320" w:top="764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Presenter: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Frederic Guerard, PharmD, CEO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0" w:space="600"/>
            <w:col w:w="9800"/>
          </w:cols>
          <w:pgMar w:left="320" w:top="764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The webcast will be accessible via the link: </w:t>
      </w:r>
      <w:r>
        <w:rPr>
          <w:rFonts w:ascii="Arial" w:cs="Arial" w:eastAsia="Arial" w:hAnsi="Arial"/>
          <w:sz w:val="18"/>
          <w:szCs w:val="18"/>
          <w:i w:val="1"/>
          <w:iCs w:val="1"/>
          <w:u w:val="single" w:color="auto"/>
          <w:color w:val="0563C1"/>
        </w:rPr>
        <w:t>https://wsw.com/webcast/cantor22/register.aspx?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u w:val="single" w:color="auto"/>
          <w:color w:val="0563C1"/>
        </w:rPr>
        <w:t>conf=cantor22&amp;page=opt&amp;url=https://wsw.com/webcast/cantor22/opt/1938033</w:t>
      </w:r>
      <w:r>
        <w:rPr>
          <w:rFonts w:ascii="Arial" w:cs="Arial" w:eastAsia="Arial" w:hAnsi="Arial"/>
          <w:sz w:val="18"/>
          <w:szCs w:val="18"/>
          <w:i w:val="1"/>
          <w:iCs w:val="1"/>
          <w:color w:val="000000"/>
        </w:rPr>
        <w:t>,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jc w:val="both"/>
        <w:spacing w:after="0" w:line="27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The webcasts of both presentations can also be accessed under “Events &amp; Presentations” in the Investor Relations section of the Company’s website, </w:t>
      </w:r>
      <w:r>
        <w:rPr>
          <w:rFonts w:ascii="Arial" w:cs="Arial" w:eastAsia="Arial" w:hAnsi="Arial"/>
          <w:sz w:val="18"/>
          <w:szCs w:val="18"/>
          <w:u w:val="single" w:color="auto"/>
          <w:color w:val="0563C1"/>
        </w:rPr>
        <w:t>www.opthea.com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About Opthea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Opthea (ASX/NASDAQ:OPT) is a biopharmaceutical company developing novel therapies to address the unmet need in the treatment of highly prevalent and progressive retinal diseases, including wet age-related macular degeneration (wet AMD) and diabetic macular edema (DME).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Opthea’s lead product candidate, sozinibercept, is being evaluated in two fully enrolled pivotal Phase 3 clinical trials (COAST, NCT04757636, and ShORe, NCT04757610) for use in combination with standard-of-care anti-VEGF-A monotherapies to improve overall efficacy and deliver superior vision gains compared to standard-of-care anti-VEGF-A agents.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695960</wp:posOffset>
            </wp:positionV>
            <wp:extent cx="7157720" cy="425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764" w:right="339" w:bottom="1440" w:gutter="0" w:footer="0" w:header="0"/>
          <w:type w:val="continuous"/>
        </w:sectPr>
      </w:pPr>
    </w:p>
    <w:bookmarkStart w:id="4" w:name="page5"/>
    <w:bookmarkEnd w:id="4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500380</wp:posOffset>
            </wp:positionV>
            <wp:extent cx="1920240" cy="9601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96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To learn more, visit our website at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www.opthea.com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and follow us on X and LinkedIn.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Authorized for release to ASX by Fred Guerard, PharmD, CEO, Opthea</w:t>
            </w:r>
          </w:p>
        </w:tc>
        <w:tc>
          <w:tcPr>
            <w:tcW w:w="5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76"/>
        </w:trPr>
        <w:tc>
          <w:tcPr>
            <w:tcW w:w="6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Investor Inquiries</w:t>
            </w:r>
          </w:p>
        </w:tc>
        <w:tc>
          <w:tcPr>
            <w:tcW w:w="5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i w:val="1"/>
                <w:iCs w:val="1"/>
                <w:color w:val="auto"/>
              </w:rPr>
              <w:t>Join  our  email  database  to  receive  program</w:t>
            </w:r>
          </w:p>
        </w:tc>
      </w:tr>
      <w:tr>
        <w:trPr>
          <w:trHeight w:val="24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i w:val="1"/>
                <w:iCs w:val="1"/>
                <w:color w:val="auto"/>
              </w:rPr>
              <w:t>updates:</w:t>
            </w:r>
          </w:p>
        </w:tc>
      </w:tr>
      <w:tr>
        <w:trPr>
          <w:trHeight w:val="280"/>
        </w:trPr>
        <w:tc>
          <w:tcPr>
            <w:tcW w:w="6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PJ Kelleher</w:t>
            </w:r>
          </w:p>
        </w:tc>
        <w:tc>
          <w:tcPr>
            <w:tcW w:w="5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Tel: +61 (0) 3 9826 0399</w:t>
            </w:r>
          </w:p>
        </w:tc>
      </w:tr>
      <w:tr>
        <w:trPr>
          <w:trHeight w:val="203"/>
        </w:trPr>
        <w:tc>
          <w:tcPr>
            <w:tcW w:w="6100" w:type="dxa"/>
            <w:vAlign w:val="bottom"/>
            <w:gridSpan w:val="6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LifeSci Advisors LLC</w:t>
            </w:r>
          </w:p>
        </w:tc>
        <w:tc>
          <w:tcPr>
            <w:tcW w:w="5140" w:type="dxa"/>
            <w:vAlign w:val="bottom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Email: info@opthea.com</w:t>
            </w:r>
          </w:p>
        </w:tc>
      </w:tr>
      <w:tr>
        <w:trPr>
          <w:trHeight w:val="194"/>
        </w:trPr>
        <w:tc>
          <w:tcPr>
            <w:tcW w:w="6100" w:type="dxa"/>
            <w:vAlign w:val="bottom"/>
            <w:gridSpan w:val="6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Email: pkelleher@lifesciadvisors.com</w:t>
            </w:r>
          </w:p>
        </w:tc>
        <w:tc>
          <w:tcPr>
            <w:tcW w:w="5140" w:type="dxa"/>
            <w:vAlign w:val="bottom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Web: www.opthea.com</w:t>
            </w:r>
          </w:p>
        </w:tc>
      </w:tr>
      <w:tr>
        <w:trPr>
          <w:trHeight w:val="18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Phone:</w:t>
            </w: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617-430 7579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38"/>
        </w:trPr>
        <w:tc>
          <w:tcPr>
            <w:tcW w:w="6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Media Inquiries</w:t>
            </w:r>
          </w:p>
        </w:tc>
        <w:tc>
          <w:tcPr>
            <w:tcW w:w="5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61"/>
        </w:trPr>
        <w:tc>
          <w:tcPr>
            <w:tcW w:w="6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Silvana Guerci-Lena</w:t>
            </w:r>
          </w:p>
        </w:tc>
        <w:tc>
          <w:tcPr>
            <w:tcW w:w="5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6100" w:type="dxa"/>
            <w:vAlign w:val="bottom"/>
            <w:gridSpan w:val="6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NorthStream Global Partners</w:t>
            </w:r>
          </w:p>
        </w:tc>
        <w:tc>
          <w:tcPr>
            <w:tcW w:w="5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4"/>
        </w:trPr>
        <w:tc>
          <w:tcPr>
            <w:tcW w:w="6100" w:type="dxa"/>
            <w:vAlign w:val="bottom"/>
            <w:gridSpan w:val="6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silvana@nsgpllc.com</w:t>
            </w:r>
          </w:p>
        </w:tc>
        <w:tc>
          <w:tcPr>
            <w:tcW w:w="5140" w:type="dxa"/>
            <w:vAlign w:val="bottom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Source: Opthea Limited</w:t>
            </w:r>
          </w:p>
        </w:tc>
      </w:tr>
      <w:tr>
        <w:trPr>
          <w:trHeight w:val="1269"/>
        </w:trPr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7115810</wp:posOffset>
            </wp:positionH>
            <wp:positionV relativeFrom="paragraph">
              <wp:posOffset>-29210</wp:posOffset>
            </wp:positionV>
            <wp:extent cx="33655" cy="425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-29210</wp:posOffset>
            </wp:positionV>
            <wp:extent cx="34290" cy="4254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bookmarkStart w:id="5" w:name="page6"/>
    <w:bookmarkEnd w:id="5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jpe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2024-09-03T05:35:13Z</dcterms:created>
  <dcterms:modified xsi:type="dcterms:W3CDTF">2024-09-03T05:35:13Z</dcterms:modified>
</cp:coreProperties>
</file>