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PTHEA</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IMITED</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650 Chapel Street</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South Yarra, Victoria 3141, Australia</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October 15, 2020</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w:t>
      </w:r>
      <w:r>
        <w:rPr>
          <w:rFonts w:ascii="Arial" w:cs="Arial" w:eastAsia="Arial" w:hAnsi="Arial"/>
          <w:sz w:val="14"/>
          <w:szCs w:val="14"/>
          <w:b w:val="1"/>
          <w:bCs w:val="1"/>
          <w:color w:val="auto"/>
        </w:rPr>
        <w:t>IA</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Attn: Jeffrey Gabor</w:t>
      </w:r>
    </w:p>
    <w:p>
      <w:pPr>
        <w:spacing w:after="0" w:line="23" w:lineRule="exact"/>
        <w:rPr>
          <w:sz w:val="24"/>
          <w:szCs w:val="24"/>
          <w:color w:val="auto"/>
        </w:rPr>
      </w:pPr>
    </w:p>
    <w:p>
      <w:pPr>
        <w:ind w:left="440"/>
        <w:spacing w:after="0"/>
        <w:rPr>
          <w:sz w:val="20"/>
          <w:szCs w:val="20"/>
          <w:color w:val="auto"/>
        </w:rPr>
      </w:pPr>
      <w:r>
        <w:rPr>
          <w:rFonts w:ascii="Arial" w:cs="Arial" w:eastAsia="Arial" w:hAnsi="Arial"/>
          <w:sz w:val="18"/>
          <w:szCs w:val="18"/>
          <w:color w:val="auto"/>
        </w:rPr>
        <w:t>Dorrie Yale</w:t>
      </w:r>
    </w:p>
    <w:p>
      <w:pPr>
        <w:spacing w:after="0" w:line="9" w:lineRule="exact"/>
        <w:rPr>
          <w:sz w:val="24"/>
          <w:szCs w:val="24"/>
          <w:color w:val="auto"/>
        </w:rPr>
      </w:pPr>
    </w:p>
    <w:p>
      <w:pPr>
        <w:ind w:left="440"/>
        <w:spacing w:after="0"/>
        <w:rPr>
          <w:sz w:val="20"/>
          <w:szCs w:val="20"/>
          <w:color w:val="auto"/>
        </w:rPr>
      </w:pPr>
      <w:r>
        <w:rPr>
          <w:rFonts w:ascii="Arial" w:cs="Arial" w:eastAsia="Arial" w:hAnsi="Arial"/>
          <w:sz w:val="18"/>
          <w:szCs w:val="18"/>
          <w:color w:val="auto"/>
        </w:rPr>
        <w:t>Nudrat Salik</w:t>
      </w:r>
    </w:p>
    <w:p>
      <w:pPr>
        <w:spacing w:after="0" w:line="9" w:lineRule="exact"/>
        <w:rPr>
          <w:sz w:val="24"/>
          <w:szCs w:val="24"/>
          <w:color w:val="auto"/>
        </w:rPr>
      </w:pPr>
    </w:p>
    <w:p>
      <w:pPr>
        <w:ind w:left="440"/>
        <w:spacing w:after="0"/>
        <w:rPr>
          <w:sz w:val="20"/>
          <w:szCs w:val="20"/>
          <w:color w:val="auto"/>
        </w:rPr>
      </w:pPr>
      <w:r>
        <w:rPr>
          <w:rFonts w:ascii="Arial" w:cs="Arial" w:eastAsia="Arial" w:hAnsi="Arial"/>
          <w:sz w:val="18"/>
          <w:szCs w:val="18"/>
          <w:color w:val="auto"/>
        </w:rPr>
        <w:t>Brian Cascio</w:t>
      </w: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 Opthea Limited</w:t>
      </w:r>
    </w:p>
    <w:p>
      <w:pPr>
        <w:spacing w:after="0" w:line="27" w:lineRule="exact"/>
        <w:rPr>
          <w:sz w:val="24"/>
          <w:szCs w:val="24"/>
          <w:color w:val="auto"/>
        </w:rPr>
      </w:pPr>
    </w:p>
    <w:p>
      <w:pPr>
        <w:ind w:left="440"/>
        <w:spacing w:after="0"/>
        <w:rPr>
          <w:sz w:val="20"/>
          <w:szCs w:val="20"/>
          <w:color w:val="auto"/>
        </w:rPr>
      </w:pPr>
      <w:r>
        <w:rPr>
          <w:rFonts w:ascii="Arial" w:cs="Arial" w:eastAsia="Arial" w:hAnsi="Arial"/>
          <w:sz w:val="18"/>
          <w:szCs w:val="18"/>
          <w:b w:val="1"/>
          <w:bCs w:val="1"/>
          <w:color w:val="auto"/>
        </w:rPr>
        <w:t>Registration Statement on Form F-1</w:t>
      </w:r>
    </w:p>
    <w:p>
      <w:pPr>
        <w:spacing w:after="0" w:line="9" w:lineRule="exact"/>
        <w:rPr>
          <w:sz w:val="24"/>
          <w:szCs w:val="24"/>
          <w:color w:val="auto"/>
        </w:rPr>
      </w:pPr>
    </w:p>
    <w:p>
      <w:pPr>
        <w:ind w:left="440"/>
        <w:spacing w:after="0"/>
        <w:rPr>
          <w:sz w:val="20"/>
          <w:szCs w:val="20"/>
          <w:color w:val="auto"/>
        </w:rPr>
      </w:pPr>
      <w:r>
        <w:rPr>
          <w:rFonts w:ascii="Arial" w:cs="Arial" w:eastAsia="Arial" w:hAnsi="Arial"/>
          <w:sz w:val="18"/>
          <w:szCs w:val="18"/>
          <w:b w:val="1"/>
          <w:bCs w:val="1"/>
          <w:color w:val="auto"/>
        </w:rPr>
        <w:t>File No. 333-249020</w:t>
      </w:r>
    </w:p>
    <w:p>
      <w:pPr>
        <w:spacing w:after="0" w:line="207" w:lineRule="exact"/>
        <w:rPr>
          <w:sz w:val="24"/>
          <w:szCs w:val="24"/>
          <w:color w:val="auto"/>
        </w:rPr>
      </w:pPr>
    </w:p>
    <w:p>
      <w:pPr>
        <w:ind w:left="440"/>
        <w:spacing w:after="0"/>
        <w:rPr>
          <w:sz w:val="20"/>
          <w:szCs w:val="20"/>
          <w:color w:val="auto"/>
        </w:rPr>
      </w:pPr>
      <w:r>
        <w:rPr>
          <w:rFonts w:ascii="Arial" w:cs="Arial" w:eastAsia="Arial" w:hAnsi="Arial"/>
          <w:sz w:val="18"/>
          <w:szCs w:val="18"/>
          <w:b w:val="1"/>
          <w:bCs w:val="1"/>
          <w:color w:val="auto"/>
        </w:rPr>
        <w:t>Ladies and Gentlemen:</w:t>
      </w:r>
    </w:p>
    <w:p>
      <w:pPr>
        <w:spacing w:after="0" w:line="121" w:lineRule="exact"/>
        <w:rPr>
          <w:sz w:val="24"/>
          <w:szCs w:val="24"/>
          <w:color w:val="auto"/>
        </w:rPr>
      </w:pPr>
    </w:p>
    <w:p>
      <w:pPr>
        <w:ind w:firstLine="440"/>
        <w:spacing w:after="0" w:line="301" w:lineRule="auto"/>
        <w:rPr>
          <w:sz w:val="20"/>
          <w:szCs w:val="20"/>
          <w:color w:val="auto"/>
        </w:rPr>
      </w:pPr>
      <w:r>
        <w:rPr>
          <w:rFonts w:ascii="Arial" w:cs="Arial" w:eastAsia="Arial" w:hAnsi="Arial"/>
          <w:sz w:val="16"/>
          <w:szCs w:val="16"/>
          <w:color w:val="auto"/>
        </w:rPr>
        <w:t>Opthea Limited (the “</w:t>
      </w:r>
      <w:r>
        <w:rPr>
          <w:rFonts w:ascii="Arial" w:cs="Arial" w:eastAsia="Arial" w:hAnsi="Arial"/>
          <w:sz w:val="16"/>
          <w:szCs w:val="16"/>
          <w:b w:val="1"/>
          <w:bCs w:val="1"/>
          <w:i w:val="1"/>
          <w:iCs w:val="1"/>
          <w:color w:val="auto"/>
        </w:rPr>
        <w:t>Registrant</w:t>
      </w:r>
      <w:r>
        <w:rPr>
          <w:rFonts w:ascii="Arial" w:cs="Arial" w:eastAsia="Arial" w:hAnsi="Arial"/>
          <w:sz w:val="16"/>
          <w:szCs w:val="16"/>
          <w:color w:val="auto"/>
        </w:rPr>
        <w:t>”) hereby requests that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take appropriate action to cause the above-referenced Registration Statement on Form F-1 to become effective on October 15, 2020, at 5:00 p.m., Eastern Time, or as soon thereafter as is practicable or at such later time as the Registrant may orally request via telephone call to the staff of the Commission. The Registrant hereby authorizes each of Div Gupta and Milson Yu of Cooley LLP, counsel to the Registrant, to make such request on its behalf.</w:t>
      </w:r>
    </w:p>
    <w:p>
      <w:pPr>
        <w:spacing w:after="0" w:line="157" w:lineRule="exact"/>
        <w:rPr>
          <w:sz w:val="24"/>
          <w:szCs w:val="24"/>
          <w:color w:val="auto"/>
        </w:rPr>
      </w:pPr>
    </w:p>
    <w:p>
      <w:pPr>
        <w:ind w:right="340" w:firstLine="440"/>
        <w:spacing w:after="0" w:line="277" w:lineRule="auto"/>
        <w:rPr>
          <w:sz w:val="20"/>
          <w:szCs w:val="20"/>
          <w:color w:val="auto"/>
        </w:rPr>
      </w:pPr>
      <w:r>
        <w:rPr>
          <w:rFonts w:ascii="Arial" w:cs="Arial" w:eastAsia="Arial" w:hAnsi="Arial"/>
          <w:sz w:val="18"/>
          <w:szCs w:val="18"/>
          <w:color w:val="auto"/>
        </w:rPr>
        <w:t>Once the Registration Statement has been declared effective, please orally confirm that event with Div Gupta of Cooley LLP, counsel to the Registrant, at (212) 479-6474, or in his absence, Milson Yu at (650) 843-5296.</w:t>
      </w:r>
    </w:p>
    <w:p>
      <w:pPr>
        <w:spacing w:after="0" w:line="166"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OLLOWS</w:t>
      </w:r>
      <w:r>
        <w:rPr>
          <w:rFonts w:ascii="Arial" w:cs="Arial" w:eastAsia="Arial" w:hAnsi="Arial"/>
          <w:sz w:val="18"/>
          <w:szCs w:val="18"/>
          <w:b w:val="1"/>
          <w:bCs w:val="1"/>
          <w:color w:val="auto"/>
        </w:rPr>
        <w:t>]</w:t>
      </w:r>
    </w:p>
    <w:p>
      <w:pPr>
        <w:sectPr>
          <w:pgSz w:w="11900" w:h="16838" w:orient="portrait"/>
          <w:cols w:equalWidth="0" w:num="1">
            <w:col w:w="10840"/>
          </w:cols>
          <w:pgMar w:left="440" w:top="229" w:right="619" w:bottom="1440" w:gutter="0" w:footer="0" w:header="0"/>
        </w:sectPr>
      </w:pPr>
    </w:p>
    <w:bookmarkStart w:id="1" w:name="page2"/>
    <w:bookmarkEnd w:id="1"/>
    <w:p>
      <w:pPr>
        <w:ind w:left="662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Very truly yours,</w:t>
      </w:r>
    </w:p>
    <w:p>
      <w:pPr>
        <w:spacing w:after="0" w:line="221" w:lineRule="exact"/>
        <w:rPr>
          <w:sz w:val="20"/>
          <w:szCs w:val="20"/>
          <w:color w:val="auto"/>
        </w:rPr>
      </w:pPr>
    </w:p>
    <w:p>
      <w:pPr>
        <w:jc w:val="right"/>
        <w:ind w:right="3020"/>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PTHEA</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IMITED</w:t>
      </w:r>
    </w:p>
    <w:p>
      <w:pPr>
        <w:spacing w:after="0" w:line="229" w:lineRule="exact"/>
        <w:rPr>
          <w:sz w:val="20"/>
          <w:szCs w:val="20"/>
          <w:color w:val="auto"/>
        </w:rPr>
      </w:pPr>
    </w:p>
    <w:tbl>
      <w:tblPr>
        <w:tblLayout w:type="fixed"/>
        <w:tblInd w:w="6624"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Megan Baldwin</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Megan Baldwin</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Chief Executive Officer and Managing Director</w:t>
            </w:r>
          </w:p>
        </w:tc>
      </w:tr>
    </w:tbl>
    <w:p>
      <w:pPr>
        <w:spacing w:after="0" w:line="229" w:lineRule="exact"/>
        <w:rPr>
          <w:sz w:val="20"/>
          <w:szCs w:val="20"/>
          <w:color w:val="auto"/>
        </w:rPr>
      </w:pPr>
    </w:p>
    <w:p>
      <w:pPr>
        <w:ind w:left="444" w:right="8240" w:hanging="444"/>
        <w:spacing w:after="0" w:line="291" w:lineRule="auto"/>
        <w:tabs>
          <w:tab w:leader="none" w:pos="436" w:val="left"/>
        </w:tabs>
        <w:numPr>
          <w:ilvl w:val="0"/>
          <w:numId w:val="1"/>
        </w:numPr>
        <w:rPr>
          <w:rFonts w:ascii="Arial" w:cs="Arial" w:eastAsia="Arial" w:hAnsi="Arial"/>
          <w:sz w:val="16"/>
          <w:szCs w:val="16"/>
          <w:color w:val="auto"/>
        </w:rPr>
      </w:pPr>
      <w:r>
        <w:rPr>
          <w:rFonts w:ascii="Arial" w:cs="Arial" w:eastAsia="Arial" w:hAnsi="Arial"/>
          <w:sz w:val="16"/>
          <w:szCs w:val="16"/>
          <w:color w:val="auto"/>
        </w:rPr>
        <w:t xml:space="preserve">Michael Tonroe, </w:t>
      </w:r>
      <w:r>
        <w:rPr>
          <w:rFonts w:ascii="Arial" w:cs="Arial" w:eastAsia="Arial" w:hAnsi="Arial"/>
          <w:sz w:val="16"/>
          <w:szCs w:val="16"/>
          <w:i w:val="1"/>
          <w:iCs w:val="1"/>
          <w:color w:val="auto"/>
        </w:rPr>
        <w:t>Opthea Limited</w:t>
      </w:r>
      <w:r>
        <w:rPr>
          <w:rFonts w:ascii="Arial" w:cs="Arial" w:eastAsia="Arial" w:hAnsi="Arial"/>
          <w:sz w:val="16"/>
          <w:szCs w:val="16"/>
          <w:color w:val="auto"/>
        </w:rPr>
        <w:t xml:space="preserve"> Ferish Patel, </w:t>
      </w:r>
      <w:r>
        <w:rPr>
          <w:rFonts w:ascii="Arial" w:cs="Arial" w:eastAsia="Arial" w:hAnsi="Arial"/>
          <w:sz w:val="16"/>
          <w:szCs w:val="16"/>
          <w:i w:val="1"/>
          <w:iCs w:val="1"/>
          <w:color w:val="auto"/>
        </w:rPr>
        <w:t>Cooley LLP</w:t>
      </w:r>
    </w:p>
    <w:p>
      <w:pPr>
        <w:ind w:left="444" w:right="8540"/>
        <w:spacing w:after="0" w:line="281" w:lineRule="auto"/>
        <w:rPr>
          <w:rFonts w:ascii="Arial" w:cs="Arial" w:eastAsia="Arial" w:hAnsi="Arial"/>
          <w:sz w:val="16"/>
          <w:szCs w:val="16"/>
          <w:color w:val="auto"/>
        </w:rPr>
      </w:pPr>
      <w:r>
        <w:rPr>
          <w:rFonts w:ascii="Arial" w:cs="Arial" w:eastAsia="Arial" w:hAnsi="Arial"/>
          <w:sz w:val="16"/>
          <w:szCs w:val="16"/>
          <w:color w:val="auto"/>
        </w:rPr>
        <w:t xml:space="preserve">Div Gupta, </w:t>
      </w:r>
      <w:r>
        <w:rPr>
          <w:rFonts w:ascii="Arial" w:cs="Arial" w:eastAsia="Arial" w:hAnsi="Arial"/>
          <w:sz w:val="16"/>
          <w:szCs w:val="16"/>
          <w:i w:val="1"/>
          <w:iCs w:val="1"/>
          <w:color w:val="auto"/>
        </w:rPr>
        <w:t>Cooley LLP</w:t>
      </w:r>
      <w:r>
        <w:rPr>
          <w:rFonts w:ascii="Arial" w:cs="Arial" w:eastAsia="Arial" w:hAnsi="Arial"/>
          <w:sz w:val="16"/>
          <w:szCs w:val="16"/>
          <w:color w:val="auto"/>
        </w:rPr>
        <w:t xml:space="preserve"> John McKenna, </w:t>
      </w:r>
      <w:r>
        <w:rPr>
          <w:rFonts w:ascii="Arial" w:cs="Arial" w:eastAsia="Arial" w:hAnsi="Arial"/>
          <w:sz w:val="16"/>
          <w:szCs w:val="16"/>
          <w:i w:val="1"/>
          <w:iCs w:val="1"/>
          <w:color w:val="auto"/>
        </w:rPr>
        <w:t>Cooley LLP</w:t>
      </w:r>
      <w:r>
        <w:rPr>
          <w:rFonts w:ascii="Arial" w:cs="Arial" w:eastAsia="Arial" w:hAnsi="Arial"/>
          <w:sz w:val="16"/>
          <w:szCs w:val="16"/>
          <w:color w:val="auto"/>
        </w:rPr>
        <w:t xml:space="preserve"> Brent Siler, </w:t>
      </w:r>
      <w:r>
        <w:rPr>
          <w:rFonts w:ascii="Arial" w:cs="Arial" w:eastAsia="Arial" w:hAnsi="Arial"/>
          <w:sz w:val="16"/>
          <w:szCs w:val="16"/>
          <w:i w:val="1"/>
          <w:iCs w:val="1"/>
          <w:color w:val="auto"/>
        </w:rPr>
        <w:t>Cooley LLP</w:t>
      </w:r>
      <w:r>
        <w:rPr>
          <w:rFonts w:ascii="Arial" w:cs="Arial" w:eastAsia="Arial" w:hAnsi="Arial"/>
          <w:sz w:val="16"/>
          <w:szCs w:val="16"/>
          <w:color w:val="auto"/>
        </w:rPr>
        <w:t xml:space="preserve"> Milson Yu, </w:t>
      </w:r>
      <w:r>
        <w:rPr>
          <w:rFonts w:ascii="Arial" w:cs="Arial" w:eastAsia="Arial" w:hAnsi="Arial"/>
          <w:sz w:val="16"/>
          <w:szCs w:val="16"/>
          <w:i w:val="1"/>
          <w:iCs w:val="1"/>
          <w:color w:val="auto"/>
        </w:rPr>
        <w:t>Cooley LLP</w:t>
      </w:r>
    </w:p>
    <w:p>
      <w:pPr>
        <w:spacing w:after="0" w:line="2" w:lineRule="exact"/>
        <w:rPr>
          <w:rFonts w:ascii="Arial" w:cs="Arial" w:eastAsia="Arial" w:hAnsi="Arial"/>
          <w:sz w:val="16"/>
          <w:szCs w:val="16"/>
          <w:color w:val="auto"/>
        </w:rPr>
      </w:pPr>
    </w:p>
    <w:p>
      <w:pPr>
        <w:ind w:left="444" w:right="7660"/>
        <w:spacing w:after="0" w:line="290" w:lineRule="auto"/>
        <w:rPr>
          <w:rFonts w:ascii="Arial" w:cs="Arial" w:eastAsia="Arial" w:hAnsi="Arial"/>
          <w:sz w:val="16"/>
          <w:szCs w:val="16"/>
          <w:color w:val="auto"/>
        </w:rPr>
      </w:pPr>
      <w:r>
        <w:rPr>
          <w:rFonts w:ascii="Arial" w:cs="Arial" w:eastAsia="Arial" w:hAnsi="Arial"/>
          <w:sz w:val="17"/>
          <w:szCs w:val="17"/>
          <w:color w:val="auto"/>
        </w:rPr>
        <w:t xml:space="preserve">Edwin O’Connor, </w:t>
      </w:r>
      <w:r>
        <w:rPr>
          <w:rFonts w:ascii="Arial" w:cs="Arial" w:eastAsia="Arial" w:hAnsi="Arial"/>
          <w:sz w:val="17"/>
          <w:szCs w:val="17"/>
          <w:i w:val="1"/>
          <w:iCs w:val="1"/>
          <w:color w:val="auto"/>
        </w:rPr>
        <w:t>Goodwin Procter LLP</w:t>
      </w:r>
      <w:r>
        <w:rPr>
          <w:rFonts w:ascii="Arial" w:cs="Arial" w:eastAsia="Arial" w:hAnsi="Arial"/>
          <w:sz w:val="17"/>
          <w:szCs w:val="17"/>
          <w:color w:val="auto"/>
        </w:rPr>
        <w:t xml:space="preserve"> Seo Salimi, </w:t>
      </w:r>
      <w:r>
        <w:rPr>
          <w:rFonts w:ascii="Arial" w:cs="Arial" w:eastAsia="Arial" w:hAnsi="Arial"/>
          <w:sz w:val="17"/>
          <w:szCs w:val="17"/>
          <w:i w:val="1"/>
          <w:iCs w:val="1"/>
          <w:color w:val="auto"/>
        </w:rPr>
        <w:t>Goodwin Procter LLP</w:t>
      </w:r>
    </w:p>
    <w:p>
      <w:pPr>
        <w:spacing w:after="0" w:line="16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OMPANY</w:t>
      </w:r>
      <w:r>
        <w:rPr>
          <w:rFonts w:ascii="Arial" w:cs="Arial" w:eastAsia="Arial" w:hAnsi="Arial"/>
          <w:sz w:val="18"/>
          <w:szCs w:val="18"/>
          <w:color w:val="auto"/>
        </w:rPr>
        <w:t xml:space="preserve"> 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r>
        <w:rPr>
          <w:rFonts w:ascii="Arial" w:cs="Arial" w:eastAsia="Arial" w:hAnsi="Arial"/>
          <w:sz w:val="18"/>
          <w:szCs w:val="18"/>
          <w:color w:val="auto"/>
        </w:rPr>
        <w:t xml:space="preserve"> A</w:t>
      </w:r>
      <w:r>
        <w:rPr>
          <w:rFonts w:ascii="Arial" w:cs="Arial" w:eastAsia="Arial" w:hAnsi="Arial"/>
          <w:sz w:val="14"/>
          <w:szCs w:val="14"/>
          <w:color w:val="auto"/>
        </w:rPr>
        <w:t>CCELERATION</w:t>
      </w:r>
      <w:r>
        <w:rPr>
          <w:rFonts w:ascii="Arial" w:cs="Arial" w:eastAsia="Arial" w:hAnsi="Arial"/>
          <w:sz w:val="18"/>
          <w:szCs w:val="18"/>
          <w:color w:val="auto"/>
        </w:rPr>
        <w:t xml:space="preserve"> R</w:t>
      </w:r>
      <w:r>
        <w:rPr>
          <w:rFonts w:ascii="Arial" w:cs="Arial" w:eastAsia="Arial" w:hAnsi="Arial"/>
          <w:sz w:val="14"/>
          <w:szCs w:val="14"/>
          <w:color w:val="auto"/>
        </w:rPr>
        <w:t>EQUEST</w:t>
      </w:r>
      <w:r>
        <w:rPr>
          <w:rFonts w:ascii="Arial" w:cs="Arial" w:eastAsia="Arial" w:hAnsi="Arial"/>
          <w:sz w:val="18"/>
          <w:szCs w:val="18"/>
          <w:color w:val="auto"/>
        </w:rPr>
        <w:t>]</w:t>
      </w:r>
    </w:p>
    <w:sectPr>
      <w:pgSz w:w="11900" w:h="16838" w:orient="portrait"/>
      <w:cols w:equalWidth="0" w:num="1">
        <w:col w:w="11024"/>
      </w:cols>
      <w:pgMar w:left="436"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2020-11-16T23:06:41Z</dcterms:created>
  <dcterms:modified xsi:type="dcterms:W3CDTF">2020-11-16T23:06:41Z</dcterms:modified>
</cp:coreProperties>
</file>