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4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78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 the month of September 2023</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(1):</w:t>
      </w:r>
    </w:p>
    <w:p>
      <w:pPr>
        <w:spacing w:after="0" w:line="23" w:lineRule="exact"/>
        <w:rPr>
          <w:sz w:val="24"/>
          <w:szCs w:val="24"/>
          <w:color w:val="auto"/>
        </w:rPr>
      </w:pPr>
    </w:p>
    <w:p>
      <w:pPr>
        <w:ind w:left="514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 (7):</w:t>
      </w:r>
    </w:p>
    <w:p>
      <w:pPr>
        <w:spacing w:after="0" w:line="23" w:lineRule="exact"/>
        <w:rPr>
          <w:sz w:val="24"/>
          <w:szCs w:val="24"/>
          <w:color w:val="auto"/>
        </w:rPr>
      </w:pPr>
    </w:p>
    <w:p>
      <w:pPr>
        <w:ind w:left="514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 w:lineRule="exact"/>
        <w:rPr>
          <w:sz w:val="24"/>
          <w:szCs w:val="24"/>
          <w:color w:val="auto"/>
        </w:rPr>
      </w:pPr>
    </w:p>
    <w:p>
      <w:pPr>
        <w:ind w:left="5100"/>
        <w:spacing w:after="0" w:line="207" w:lineRule="exact"/>
        <w:tabs>
          <w:tab w:leader="none" w:pos="5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706"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b w:val="1"/>
          <w:bCs w:val="1"/>
          <w:u w:val="single" w:color="auto"/>
          <w:color w:val="0000FF"/>
        </w:rPr>
        <w:t>Press Release :Opthea to Present at the H.C. Wainwright 25th Annual Global Investment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664845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37" w:right="1440"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OPTHEA LIMITED</w:t>
      </w:r>
    </w:p>
    <w:p>
      <w:pPr>
        <w:spacing w:after="0" w:line="4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Megan Baldwin, Ph.D.</w:t>
      </w:r>
    </w:p>
    <w:p>
      <w:pPr>
        <w:spacing w:after="0" w:line="36"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Managing Director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9/7/2023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337"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920240" cy="960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ASX, Nasdaq and Media Release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Opthea to Present at the H.C. Wainwright 25</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Annual Global Investment Conference</w:t>
      </w:r>
    </w:p>
    <w:p>
      <w:pPr>
        <w:spacing w:after="0" w:line="174" w:lineRule="exact"/>
        <w:rPr>
          <w:sz w:val="20"/>
          <w:szCs w:val="20"/>
          <w:color w:val="auto"/>
        </w:rPr>
      </w:pPr>
    </w:p>
    <w:p>
      <w:pPr>
        <w:ind w:right="200"/>
        <w:spacing w:after="0" w:line="213" w:lineRule="auto"/>
        <w:rPr>
          <w:sz w:val="20"/>
          <w:szCs w:val="20"/>
          <w:color w:val="auto"/>
        </w:rPr>
      </w:pPr>
      <w:r>
        <w:rPr>
          <w:rFonts w:ascii="Arial" w:cs="Arial" w:eastAsia="Arial" w:hAnsi="Arial"/>
          <w:sz w:val="18"/>
          <w:szCs w:val="18"/>
          <w:b w:val="1"/>
          <w:bCs w:val="1"/>
          <w:color w:val="auto"/>
        </w:rPr>
        <w:t xml:space="preserve">Melbourne, Australia; September 7, 2023 </w:t>
      </w:r>
      <w:r>
        <w:rPr>
          <w:rFonts w:ascii="Arial" w:cs="Arial" w:eastAsia="Arial" w:hAnsi="Arial"/>
          <w:sz w:val="18"/>
          <w:szCs w:val="18"/>
          <w:color w:val="auto"/>
        </w:rPr>
        <w:t>– Opthea Limited (NASDAQ:OPT; ASX:OPT), a clinical 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novel therapies to treat highly prevalent and progressive retinal diseases, announced today that Mr. Tim Morris, the Company’s Chief Financial Officer will present at H.C. Wainwright’s 25</w:t>
      </w:r>
      <w:r>
        <w:rPr>
          <w:rFonts w:ascii="Arial" w:cs="Arial" w:eastAsia="Arial" w:hAnsi="Arial"/>
          <w:sz w:val="24"/>
          <w:szCs w:val="24"/>
          <w:color w:val="auto"/>
          <w:vertAlign w:val="superscript"/>
        </w:rPr>
        <w:t>th</w:t>
      </w:r>
      <w:r>
        <w:rPr>
          <w:rFonts w:ascii="Arial" w:cs="Arial" w:eastAsia="Arial" w:hAnsi="Arial"/>
          <w:sz w:val="18"/>
          <w:szCs w:val="18"/>
          <w:color w:val="auto"/>
        </w:rPr>
        <w:t>Annual Global Investment Conference being held at the Lotte New York Palace Hotel in New York City on September 11</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 13</w:t>
      </w:r>
      <w:r>
        <w:rPr>
          <w:rFonts w:ascii="Arial" w:cs="Arial" w:eastAsia="Arial" w:hAnsi="Arial"/>
          <w:sz w:val="24"/>
          <w:szCs w:val="24"/>
          <w:color w:val="auto"/>
          <w:vertAlign w:val="superscript"/>
        </w:rPr>
        <w:t>th</w:t>
      </w:r>
      <w:r>
        <w:rPr>
          <w:rFonts w:ascii="Arial" w:cs="Arial" w:eastAsia="Arial" w:hAnsi="Arial"/>
          <w:sz w:val="18"/>
          <w:szCs w:val="18"/>
          <w:color w:val="auto"/>
        </w:rPr>
        <w:t>, 2023.</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Mr. Morris will present on Wednesday, September 13</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at 12:00PM – 12:30PM EST (2:00 AM September 14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AEDT), which can be accessed live by registering at: </w:t>
      </w:r>
      <w:r>
        <w:rPr>
          <w:rFonts w:ascii="Arial" w:cs="Arial" w:eastAsia="Arial" w:hAnsi="Arial"/>
          <w:sz w:val="18"/>
          <w:szCs w:val="18"/>
          <w:u w:val="single" w:color="auto"/>
          <w:color w:val="auto"/>
        </w:rPr>
        <w:t>https://journey.ct.events/view/f538e04f-dd74-4f59-aa96-7164bf6856e6</w:t>
      </w:r>
      <w:r>
        <w:rPr>
          <w:rFonts w:ascii="Arial" w:cs="Arial" w:eastAsia="Arial" w:hAnsi="Arial"/>
          <w:sz w:val="18"/>
          <w:szCs w:val="18"/>
          <w:color w:val="auto"/>
        </w:rPr>
        <w:t xml:space="preserve">. An archive of the presentation may be accessed for 90 days on the Investors page of the Opthea website at </w:t>
      </w:r>
      <w:r>
        <w:rPr>
          <w:rFonts w:ascii="Arial" w:cs="Arial" w:eastAsia="Arial" w:hAnsi="Arial"/>
          <w:sz w:val="18"/>
          <w:szCs w:val="18"/>
          <w:u w:val="single" w:color="auto"/>
          <w:color w:val="auto"/>
        </w:rPr>
        <w:t>https://www.opthea.com/presentations/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20240" cy="960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 Limited</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for release to ASX by Megan Baldwin, CEO &amp; Managing Director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Company &amp; Media Enquiries:</w:t>
            </w:r>
          </w:p>
        </w:tc>
        <w:tc>
          <w:tcPr>
            <w:tcW w:w="6840" w:type="dxa"/>
            <w:vAlign w:val="bottom"/>
          </w:tcPr>
          <w:p>
            <w:pPr>
              <w:ind w:left="1800"/>
              <w:spacing w:after="0"/>
              <w:rPr>
                <w:sz w:val="20"/>
                <w:szCs w:val="20"/>
                <w:color w:val="auto"/>
              </w:rPr>
            </w:pPr>
            <w:r>
              <w:rPr>
                <w:rFonts w:ascii="Arial" w:cs="Arial" w:eastAsia="Arial" w:hAnsi="Arial"/>
                <w:sz w:val="18"/>
                <w:szCs w:val="18"/>
                <w:b w:val="1"/>
                <w:bCs w:val="1"/>
                <w:i w:val="1"/>
                <w:iCs w:val="1"/>
                <w:color w:val="auto"/>
              </w:rPr>
              <w:t>Join  our  email  database  to  receive  program</w:t>
            </w:r>
          </w:p>
        </w:tc>
      </w:tr>
      <w:tr>
        <w:trPr>
          <w:trHeight w:val="251"/>
        </w:trPr>
        <w:tc>
          <w:tcPr>
            <w:tcW w:w="4400" w:type="dxa"/>
            <w:vAlign w:val="bottom"/>
          </w:tcPr>
          <w:p>
            <w:pPr>
              <w:spacing w:after="0"/>
              <w:rPr>
                <w:sz w:val="21"/>
                <w:szCs w:val="21"/>
                <w:color w:val="auto"/>
              </w:rPr>
            </w:pPr>
          </w:p>
        </w:tc>
        <w:tc>
          <w:tcPr>
            <w:tcW w:w="6840" w:type="dxa"/>
            <w:vAlign w:val="bottom"/>
          </w:tcPr>
          <w:p>
            <w:pPr>
              <w:ind w:left="1800"/>
              <w:spacing w:after="0"/>
              <w:rPr>
                <w:sz w:val="20"/>
                <w:szCs w:val="20"/>
                <w:color w:val="auto"/>
              </w:rPr>
            </w:pPr>
            <w:r>
              <w:rPr>
                <w:rFonts w:ascii="Arial" w:cs="Arial" w:eastAsia="Arial" w:hAnsi="Arial"/>
                <w:sz w:val="18"/>
                <w:szCs w:val="18"/>
                <w:b w:val="1"/>
                <w:bCs w:val="1"/>
                <w:i w:val="1"/>
                <w:iCs w:val="1"/>
                <w:color w:val="auto"/>
              </w:rPr>
              <w:t>updates:</w:t>
            </w:r>
          </w:p>
        </w:tc>
      </w:tr>
      <w:tr>
        <w:trPr>
          <w:trHeight w:val="286"/>
        </w:trPr>
        <w:tc>
          <w:tcPr>
            <w:tcW w:w="4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U.S.A. &amp; International:</w:t>
            </w:r>
          </w:p>
        </w:tc>
        <w:tc>
          <w:tcPr>
            <w:tcW w:w="6840" w:type="dxa"/>
            <w:vAlign w:val="bottom"/>
          </w:tcPr>
          <w:p>
            <w:pPr>
              <w:ind w:left="1800"/>
              <w:spacing w:after="0"/>
              <w:rPr>
                <w:sz w:val="20"/>
                <w:szCs w:val="20"/>
                <w:color w:val="auto"/>
              </w:rPr>
            </w:pPr>
            <w:r>
              <w:rPr>
                <w:rFonts w:ascii="Arial" w:cs="Arial" w:eastAsia="Arial" w:hAnsi="Arial"/>
                <w:sz w:val="18"/>
                <w:szCs w:val="18"/>
                <w:color w:val="auto"/>
              </w:rPr>
              <w:t>Tel: +61 (0) 3 9826 0399</w:t>
            </w: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Megan Baldwin, CEO</w:t>
            </w:r>
          </w:p>
        </w:tc>
        <w:tc>
          <w:tcPr>
            <w:tcW w:w="6840" w:type="dxa"/>
            <w:vAlign w:val="bottom"/>
          </w:tcPr>
          <w:p>
            <w:pPr>
              <w:ind w:left="1800"/>
              <w:spacing w:after="0" w:line="202" w:lineRule="exact"/>
              <w:rPr>
                <w:sz w:val="20"/>
                <w:szCs w:val="20"/>
                <w:color w:val="auto"/>
              </w:rPr>
            </w:pPr>
            <w:r>
              <w:rPr>
                <w:rFonts w:ascii="Arial" w:cs="Arial" w:eastAsia="Arial" w:hAnsi="Arial"/>
                <w:sz w:val="18"/>
                <w:szCs w:val="18"/>
                <w:color w:val="auto"/>
              </w:rPr>
              <w:t>Email: info@opthea.com</w:t>
            </w: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Opthea Limited</w:t>
            </w:r>
          </w:p>
        </w:tc>
        <w:tc>
          <w:tcPr>
            <w:tcW w:w="6840" w:type="dxa"/>
            <w:vAlign w:val="bottom"/>
          </w:tcPr>
          <w:p>
            <w:pPr>
              <w:ind w:left="1800"/>
              <w:spacing w:after="0" w:line="202" w:lineRule="exact"/>
              <w:rPr>
                <w:sz w:val="20"/>
                <w:szCs w:val="20"/>
                <w:color w:val="auto"/>
              </w:rPr>
            </w:pPr>
            <w:r>
              <w:rPr>
                <w:rFonts w:ascii="Arial" w:cs="Arial" w:eastAsia="Arial" w:hAnsi="Arial"/>
                <w:sz w:val="18"/>
                <w:szCs w:val="18"/>
                <w:color w:val="auto"/>
              </w:rPr>
              <w:t>Web: www.opthea.com</w:t>
            </w:r>
          </w:p>
        </w:tc>
      </w:tr>
      <w:tr>
        <w:trPr>
          <w:trHeight w:val="229"/>
        </w:trPr>
        <w:tc>
          <w:tcPr>
            <w:tcW w:w="4400" w:type="dxa"/>
            <w:vAlign w:val="bottom"/>
          </w:tcPr>
          <w:p>
            <w:pPr>
              <w:ind w:left="100"/>
              <w:spacing w:after="0"/>
              <w:rPr>
                <w:sz w:val="20"/>
                <w:szCs w:val="20"/>
                <w:color w:val="auto"/>
              </w:rPr>
            </w:pPr>
            <w:r>
              <w:rPr>
                <w:rFonts w:ascii="Arial" w:cs="Arial" w:eastAsia="Arial" w:hAnsi="Arial"/>
                <w:sz w:val="18"/>
                <w:szCs w:val="18"/>
                <w:color w:val="auto"/>
              </w:rPr>
              <w:t>Tel: +61 447 788 674</w:t>
            </w:r>
          </w:p>
        </w:tc>
        <w:tc>
          <w:tcPr>
            <w:tcW w:w="6840" w:type="dxa"/>
            <w:vAlign w:val="bottom"/>
          </w:tcPr>
          <w:p>
            <w:pPr>
              <w:spacing w:after="0"/>
              <w:rPr>
                <w:sz w:val="19"/>
                <w:szCs w:val="19"/>
                <w:color w:val="auto"/>
              </w:rPr>
            </w:pPr>
          </w:p>
        </w:tc>
      </w:tr>
      <w:tr>
        <w:trPr>
          <w:trHeight w:val="379"/>
        </w:trPr>
        <w:tc>
          <w:tcPr>
            <w:tcW w:w="4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Australia:</w:t>
            </w:r>
          </w:p>
        </w:tc>
        <w:tc>
          <w:tcPr>
            <w:tcW w:w="6840" w:type="dxa"/>
            <w:vAlign w:val="bottom"/>
          </w:tcPr>
          <w:p>
            <w:pPr>
              <w:spacing w:after="0"/>
              <w:rPr>
                <w:sz w:val="24"/>
                <w:szCs w:val="24"/>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Rudi Michelson</w:t>
            </w:r>
          </w:p>
        </w:tc>
        <w:tc>
          <w:tcPr>
            <w:tcW w:w="6840" w:type="dxa"/>
            <w:vAlign w:val="bottom"/>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Monsoon Communications</w:t>
            </w:r>
          </w:p>
        </w:tc>
        <w:tc>
          <w:tcPr>
            <w:tcW w:w="6840" w:type="dxa"/>
            <w:vAlign w:val="bottom"/>
          </w:tcPr>
          <w:p>
            <w:pPr>
              <w:spacing w:after="0"/>
              <w:rPr>
                <w:sz w:val="17"/>
                <w:szCs w:val="17"/>
                <w:color w:val="auto"/>
              </w:rPr>
            </w:pPr>
          </w:p>
        </w:tc>
      </w:tr>
      <w:tr>
        <w:trPr>
          <w:trHeight w:val="229"/>
        </w:trPr>
        <w:tc>
          <w:tcPr>
            <w:tcW w:w="4400" w:type="dxa"/>
            <w:vAlign w:val="bottom"/>
          </w:tcPr>
          <w:p>
            <w:pPr>
              <w:ind w:left="100"/>
              <w:spacing w:after="0"/>
              <w:rPr>
                <w:sz w:val="20"/>
                <w:szCs w:val="20"/>
                <w:color w:val="auto"/>
              </w:rPr>
            </w:pPr>
            <w:r>
              <w:rPr>
                <w:rFonts w:ascii="Arial" w:cs="Arial" w:eastAsia="Arial" w:hAnsi="Arial"/>
                <w:sz w:val="18"/>
                <w:szCs w:val="18"/>
                <w:color w:val="auto"/>
              </w:rPr>
              <w:t>Tel: +61 (0) 3 9620 3333</w:t>
            </w:r>
          </w:p>
        </w:tc>
        <w:tc>
          <w:tcPr>
            <w:tcW w:w="6840" w:type="dxa"/>
            <w:vAlign w:val="bottom"/>
          </w:tcPr>
          <w:p>
            <w:pPr>
              <w:spacing w:after="0"/>
              <w:rPr>
                <w:sz w:val="19"/>
                <w:szCs w:val="19"/>
                <w:color w:val="auto"/>
              </w:rPr>
            </w:pPr>
          </w:p>
        </w:tc>
      </w:tr>
      <w:tr>
        <w:trPr>
          <w:trHeight w:val="379"/>
        </w:trPr>
        <w:tc>
          <w:tcPr>
            <w:tcW w:w="4400" w:type="dxa"/>
            <w:vAlign w:val="bottom"/>
          </w:tcPr>
          <w:p>
            <w:pPr>
              <w:ind w:left="100"/>
              <w:spacing w:after="0"/>
              <w:rPr>
                <w:sz w:val="20"/>
                <w:szCs w:val="20"/>
                <w:color w:val="auto"/>
              </w:rPr>
            </w:pPr>
            <w:r>
              <w:rPr>
                <w:rFonts w:ascii="Arial" w:cs="Arial" w:eastAsia="Arial" w:hAnsi="Arial"/>
                <w:sz w:val="18"/>
                <w:szCs w:val="18"/>
                <w:b w:val="1"/>
                <w:bCs w:val="1"/>
                <w:color w:val="auto"/>
              </w:rPr>
              <w:t>Media:</w:t>
            </w:r>
          </w:p>
        </w:tc>
        <w:tc>
          <w:tcPr>
            <w:tcW w:w="6840" w:type="dxa"/>
            <w:vAlign w:val="bottom"/>
          </w:tcPr>
          <w:p>
            <w:pPr>
              <w:spacing w:after="0"/>
              <w:rPr>
                <w:sz w:val="24"/>
                <w:szCs w:val="24"/>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Hershel Berry</w:t>
            </w:r>
          </w:p>
        </w:tc>
        <w:tc>
          <w:tcPr>
            <w:tcW w:w="6840" w:type="dxa"/>
            <w:vAlign w:val="bottom"/>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Blueprint Life Science Group</w:t>
            </w:r>
          </w:p>
        </w:tc>
        <w:tc>
          <w:tcPr>
            <w:tcW w:w="6840" w:type="dxa"/>
            <w:vAlign w:val="bottom"/>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Tel: +1 415 505 3749</w:t>
            </w:r>
          </w:p>
        </w:tc>
        <w:tc>
          <w:tcPr>
            <w:tcW w:w="6840" w:type="dxa"/>
            <w:vAlign w:val="bottom"/>
          </w:tcPr>
          <w:p>
            <w:pPr>
              <w:spacing w:after="0"/>
              <w:rPr>
                <w:sz w:val="17"/>
                <w:szCs w:val="17"/>
                <w:color w:val="auto"/>
              </w:rPr>
            </w:pPr>
          </w:p>
        </w:tc>
      </w:tr>
      <w:tr>
        <w:trPr>
          <w:trHeight w:val="229"/>
        </w:trPr>
        <w:tc>
          <w:tcPr>
            <w:tcW w:w="4400" w:type="dxa"/>
            <w:vAlign w:val="bottom"/>
          </w:tcPr>
          <w:p>
            <w:pPr>
              <w:ind w:left="100"/>
              <w:spacing w:after="0"/>
              <w:rPr>
                <w:sz w:val="20"/>
                <w:szCs w:val="20"/>
                <w:color w:val="auto"/>
              </w:rPr>
            </w:pPr>
            <w:r>
              <w:rPr>
                <w:rFonts w:ascii="Arial" w:cs="Arial" w:eastAsia="Arial" w:hAnsi="Arial"/>
                <w:sz w:val="18"/>
                <w:szCs w:val="18"/>
                <w:color w:val="auto"/>
              </w:rPr>
              <w:t>hberry@bplifescience.com</w:t>
            </w:r>
          </w:p>
        </w:tc>
        <w:tc>
          <w:tcPr>
            <w:tcW w:w="6840" w:type="dxa"/>
            <w:vAlign w:val="bottom"/>
          </w:tcPr>
          <w:p>
            <w:pPr>
              <w:spacing w:after="0"/>
              <w:rPr>
                <w:sz w:val="19"/>
                <w:szCs w:val="19"/>
                <w:color w:val="auto"/>
              </w:rPr>
            </w:pPr>
          </w:p>
        </w:tc>
      </w:tr>
      <w:tr>
        <w:trPr>
          <w:trHeight w:val="1411"/>
        </w:trPr>
        <w:tc>
          <w:tcPr>
            <w:tcW w:w="44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2023-09-07T05:14:30Z</dcterms:created>
  <dcterms:modified xsi:type="dcterms:W3CDTF">2023-09-07T05:14:30Z</dcterms:modified>
</cp:coreProperties>
</file>