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6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294640</wp:posOffset>
            </wp:positionV>
            <wp:extent cx="713232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311785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6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2859405</wp:posOffset>
            </wp:positionH>
            <wp:positionV relativeFrom="paragraph">
              <wp:posOffset>167005</wp:posOffset>
            </wp:positionV>
            <wp:extent cx="142303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4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2859405</wp:posOffset>
            </wp:positionH>
            <wp:positionV relativeFrom="paragraph">
              <wp:posOffset>190500</wp:posOffset>
            </wp:positionV>
            <wp:extent cx="142303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jc w:val="center"/>
        <w:ind w:right="-6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REPORT OF FOREIGN ISSUER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6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PURSUANT TO RULE 13a-16 OR 15d-16</w:t>
      </w:r>
    </w:p>
    <w:p>
      <w:pPr>
        <w:jc w:val="center"/>
        <w:ind w:right="-6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OF THE SECURITIES EXCHANGE ACT OF 1934</w:t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jc w:val="center"/>
        <w:ind w:right="-6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the month of April 2022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No. 001-39621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2859405</wp:posOffset>
            </wp:positionH>
            <wp:positionV relativeFrom="paragraph">
              <wp:posOffset>191135</wp:posOffset>
            </wp:positionV>
            <wp:extent cx="14230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OPTHEA LIMITED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(Translation of registrant’s name into English)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2859405</wp:posOffset>
            </wp:positionH>
            <wp:positionV relativeFrom="paragraph">
              <wp:posOffset>175895</wp:posOffset>
            </wp:positionV>
            <wp:extent cx="14230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jc w:val="center"/>
        <w:ind w:right="-6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Level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6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650 Chapel Street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6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South Yarra, Victoria, 3141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6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Australia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(Address of registrant’s principal executive office)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2859405</wp:posOffset>
            </wp:positionH>
            <wp:positionV relativeFrom="paragraph">
              <wp:posOffset>159385</wp:posOffset>
            </wp:positionV>
            <wp:extent cx="1423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whether the registrant files or will file annual reports under cover Form 20-F or Form 40-F.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580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Form 40-F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if the registrant is submitting the Form 6-K in paper as permitted by Regulation S-T Rule 101 (b) (1):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120"/>
        <w:spacing w:after="0" w:line="207" w:lineRule="exact"/>
        <w:tabs>
          <w:tab w:leader="none" w:pos="58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Yes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ab/>
        <w:t xml:space="preserve">No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if the registrant is submitting the Form 6-K in paper as permitted by Regulation S-T Rule 101 (b) (7):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120"/>
        <w:spacing w:after="0" w:line="207" w:lineRule="exact"/>
        <w:tabs>
          <w:tab w:leader="none" w:pos="58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Yes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ab/>
        <w:t xml:space="preserve">No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ind w:left="5120"/>
        <w:spacing w:after="0" w:line="207" w:lineRule="exact"/>
        <w:tabs>
          <w:tab w:leader="none" w:pos="58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Yes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ab/>
        <w:t xml:space="preserve">No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180340</wp:posOffset>
            </wp:positionV>
            <wp:extent cx="71323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197485</wp:posOffset>
            </wp:positionV>
            <wp:extent cx="71323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1016635</wp:posOffset>
            </wp:positionV>
            <wp:extent cx="7174865" cy="425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620"/>
          </w:cols>
          <w:pgMar w:left="320" w:top="700" w:right="959" w:bottom="1440" w:gutter="0" w:footer="0" w:header="0"/>
        </w:sectPr>
      </w:pPr>
    </w:p>
    <w:bookmarkStart w:id="1" w:name="page2"/>
    <w:bookmarkEnd w:id="1"/>
    <w:p>
      <w:pPr>
        <w:jc w:val="right"/>
        <w:ind w:right="38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EXHIBIT INDEX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Description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7620</wp:posOffset>
            </wp:positionV>
            <wp:extent cx="7132320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0000EE"/>
        </w:rPr>
        <w:t>Initial Director’s Interest Notice – Susan Orr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5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73025</wp:posOffset>
            </wp:positionV>
            <wp:extent cx="7174865" cy="4254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49" w:right="1440" w:bottom="1440" w:gutter="0" w:footer="0" w:header="0"/>
        </w:sectPr>
      </w:pPr>
    </w:p>
    <w:bookmarkStart w:id="2" w:name="page3"/>
    <w:bookmarkEnd w:id="2"/>
    <w:p>
      <w:pPr>
        <w:ind w:left="5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thereto duly authorized.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OPTHEA LIMITED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(Registrant)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564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Megan Baldwin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3931285</wp:posOffset>
            </wp:positionH>
            <wp:positionV relativeFrom="paragraph">
              <wp:posOffset>17145</wp:posOffset>
            </wp:positionV>
            <wp:extent cx="3206115" cy="825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Megan Baldwin, Ph.D.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64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Chief Executive Officer and Managing Director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04/22/2022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2</w:t>
      </w:r>
    </w:p>
    <w:p>
      <w:pPr>
        <w:sectPr>
          <w:pgSz w:w="11900" w:h="16838" w:orient="portrait"/>
          <w:cols w:equalWidth="0" w:num="1">
            <w:col w:w="10280"/>
          </w:cols>
          <w:pgMar w:left="320" w:top="549" w:right="129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Exhibit 99.1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Appendix 3X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Initial Director’s Interest Notice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85725</wp:posOffset>
            </wp:positionV>
            <wp:extent cx="7132320" cy="825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i w:val="1"/>
          <w:iCs w:val="1"/>
          <w:color w:val="auto"/>
        </w:rPr>
        <w:t>Rule 3.19A.1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Appendix 3X</w:t>
      </w: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Initial Director’s Interest Notice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right="60"/>
        <w:spacing w:after="0" w:line="30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i w:val="1"/>
          <w:iCs w:val="1"/>
          <w:color w:val="auto"/>
        </w:rPr>
        <w:t>Information or documents not available now must be given to ASX as soon as available. Information and documents given to ASX become ASX’s property and may be made public.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Introduced 30/09/2001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Name of entity: Opthea Limited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-125095</wp:posOffset>
            </wp:positionV>
            <wp:extent cx="7132320" cy="47180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71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ABN 32 006 340 567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ind w:right="68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We (the entity) give ASX the following information under listing rule 3.19A.1 and as agent for the director for the purposes of section 205G of the Corporations Act.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452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Name of Director</w:t>
            </w:r>
          </w:p>
        </w:tc>
        <w:tc>
          <w:tcPr>
            <w:tcW w:w="67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Dr Susan C Orr</w:t>
            </w:r>
          </w:p>
        </w:tc>
      </w:tr>
      <w:tr>
        <w:trPr>
          <w:trHeight w:val="207"/>
        </w:trPr>
        <w:tc>
          <w:tcPr>
            <w:tcW w:w="45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2"/>
        </w:trPr>
        <w:tc>
          <w:tcPr>
            <w:tcW w:w="4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Date of appointment</w:t>
            </w:r>
          </w:p>
        </w:tc>
        <w:tc>
          <w:tcPr>
            <w:tcW w:w="67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21 April 2022</w:t>
            </w:r>
          </w:p>
        </w:tc>
      </w:tr>
      <w:tr>
        <w:trPr>
          <w:trHeight w:val="207"/>
        </w:trPr>
        <w:tc>
          <w:tcPr>
            <w:tcW w:w="45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</w:tbl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Part 1 - Director’s relevant interests in securities of which the director is the registered holder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auto"/>
        </w:rPr>
        <w:t>In the case of a trust, this includes interests in the trust made available by the responsible entity of the trust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Note: In the case of a company, interests which come within paragraph (i) of the definition of “notifiable interest of a director” should be disclosed in this part.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Number &amp; class of securities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-125095</wp:posOffset>
            </wp:positionV>
            <wp:extent cx="7071995" cy="172275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1995" cy="1722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Nil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+ See chapter 19 for defined terms.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-116205</wp:posOffset>
            </wp:positionV>
            <wp:extent cx="7132320" cy="825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8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11/03/2002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Appendix 3X Page 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205105</wp:posOffset>
            </wp:positionV>
            <wp:extent cx="7174865" cy="4254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114" w:right="339" w:bottom="144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Appendix 3X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Initial Director’s Interest Notice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85725</wp:posOffset>
            </wp:positionV>
            <wp:extent cx="7132320" cy="825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Part 2 – Director’s relevant interests in securities of which the director is not the registered holder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auto"/>
        </w:rPr>
        <w:t>In the case of a trust, this includes interests in the trust made available by the responsible entity of the trust</w:t>
      </w:r>
    </w:p>
    <w:p>
      <w:pPr>
        <w:spacing w:after="0" w:line="325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5"/>
        </w:trPr>
        <w:tc>
          <w:tcPr>
            <w:tcW w:w="452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</w:rPr>
              <w:t>Name of holder &amp; nature of interest</w:t>
            </w:r>
          </w:p>
        </w:tc>
        <w:tc>
          <w:tcPr>
            <w:tcW w:w="67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</w:rPr>
              <w:t>Number &amp; class of Securities</w:t>
            </w:r>
          </w:p>
        </w:tc>
      </w:tr>
      <w:tr>
        <w:trPr>
          <w:trHeight w:val="164"/>
        </w:trPr>
        <w:tc>
          <w:tcPr>
            <w:tcW w:w="4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Note: Provide details of the circumstances giving rise to the relevant interest</w:t>
            </w:r>
          </w:p>
        </w:tc>
        <w:tc>
          <w:tcPr>
            <w:tcW w:w="6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40"/>
        </w:trPr>
        <w:tc>
          <w:tcPr>
            <w:tcW w:w="4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Not applicable</w:t>
            </w:r>
          </w:p>
        </w:tc>
        <w:tc>
          <w:tcPr>
            <w:tcW w:w="6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7"/>
        </w:trPr>
        <w:tc>
          <w:tcPr>
            <w:tcW w:w="4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Not Applicable</w:t>
            </w:r>
          </w:p>
        </w:tc>
      </w:tr>
      <w:tr>
        <w:trPr>
          <w:trHeight w:val="1533"/>
        </w:trPr>
        <w:tc>
          <w:tcPr>
            <w:tcW w:w="45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Part 3 – Director’s interests in contracts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Note: In the case of a company, interests which come within paragraph (ii) of the definition of “notifiable interest of a director” should be disclosed in this part.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139700</wp:posOffset>
            </wp:positionV>
            <wp:extent cx="7132320" cy="152590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525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3060" w:type="dxa"/>
            <w:vAlign w:val="bottom"/>
            <w:tcBorders>
              <w:top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</w:rPr>
              <w:t>Detail of contract</w:t>
            </w:r>
          </w:p>
        </w:tc>
        <w:tc>
          <w:tcPr>
            <w:tcW w:w="8180" w:type="dxa"/>
            <w:vAlign w:val="bottom"/>
            <w:tcBorders>
              <w:top w:val="single" w:sz="8" w:color="auto"/>
            </w:tcBorders>
          </w:tcPr>
          <w:p>
            <w:pPr>
              <w:ind w:left="1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Nil</w:t>
            </w:r>
          </w:p>
        </w:tc>
      </w:tr>
    </w:tbl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Nature of interest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Name of registered holder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(if issued securities)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No. and class of securities to which interest relates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+ See chapter 19 for defined terms.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-116205</wp:posOffset>
            </wp:positionV>
            <wp:extent cx="7132320" cy="825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0"/>
        </w:trPr>
        <w:tc>
          <w:tcPr>
            <w:tcW w:w="6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Appendix 3X Page 2</w:t>
            </w:r>
          </w:p>
        </w:tc>
        <w:tc>
          <w:tcPr>
            <w:tcW w:w="5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11/3/2002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240"/>
      </w:cols>
      <w:pgMar w:left="320" w:top="114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2022-04-22T06:02:35Z</dcterms:created>
  <dcterms:modified xsi:type="dcterms:W3CDTF">2022-04-22T06:02:35Z</dcterms:modified>
</cp:coreProperties>
</file>