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August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Level 4</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650 Chapel Street</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South Yarra, Victoria 3141</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16510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30,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Opthea Appendix 4E and Annual Report</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7"/>
          <w:szCs w:val="17"/>
          <w:u w:val="single" w:color="auto"/>
          <w:color w:val="0000EE"/>
        </w:rPr>
        <w:t>Opthea Appendix 4G Corporate Governance Statement 2022</w:t>
      </w:r>
    </w:p>
    <w:p>
      <w:pPr>
        <w:sectPr>
          <w:pgSz w:w="11900" w:h="16838" w:orient="portrait"/>
          <w:cols w:equalWidth="0" w:num="1">
            <w:col w:w="10019"/>
          </w:cols>
          <w:pgMar w:left="440" w:top="266" w:right="1440"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August 30,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Megan Baldwin, Ph.D.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 and Managing Director</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173990</wp:posOffset>
            </wp:positionV>
            <wp:extent cx="1714500"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Opthea Reports Fiscal Year 2022 Financial Results and Corporate Highlights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Secured up to US$170m in non-dilutive financing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Received commitments for well supported US$90m equity financing; closed first tranche for US$41.9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Expanded management team and US operations with appointment of C-Suite Executives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Elected Mr. Quinton Oswald and Dr. Susan Orr to Board of Directors</w:t>
      </w:r>
    </w:p>
    <w:p>
      <w:pPr>
        <w:spacing w:after="0" w:line="22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Melbourne, Australia; August 30, 2022 </w:t>
      </w:r>
      <w:r>
        <w:rPr>
          <w:rFonts w:ascii="Times New Roman" w:cs="Times New Roman" w:eastAsia="Times New Roman" w:hAnsi="Times New Roman"/>
          <w:sz w:val="18"/>
          <w:szCs w:val="18"/>
          <w:color w:val="auto"/>
        </w:rPr>
        <w:t>– Opthea Limited (ASX:OPT; NASDAQ:OPT), a clinical stage biopharmaceutical company developing novel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therapies to treat highly prevalent and progressive retinal diseases, today reported financial results for the fiscal year ended June 30, 2022 and provided an overview of recent progress.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“Over the past year, Opthea has focused on advancing our Phase 3 clinical trials investigating OPT-302 as a combination therapy for wet AMD. We have continued to recruit patients globally into both ShORe and COAST trials and expect to complete patient recruitment for both trials in mid CY2023 and to report topline data in mid CY2024,” said Dr. Megan Baldwin, CEO and Managing Director of Opthea. “We believe the strategic relationship with Launch Therapeutics and funding from leading investors Carlyle and Abingworth of up to US$170 million serve as an affirmation of the significant amount of work we have achieved to date and strengthens our strategic position to maximize the value of OPT-302.”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Highlights</w:t>
      </w:r>
    </w:p>
    <w:p>
      <w:pPr>
        <w:spacing w:after="0" w:line="135" w:lineRule="exact"/>
        <w:rPr>
          <w:sz w:val="20"/>
          <w:szCs w:val="20"/>
          <w:color w:val="auto"/>
        </w:rPr>
      </w:pPr>
    </w:p>
    <w:p>
      <w:pPr>
        <w:ind w:left="420" w:right="400" w:hanging="316"/>
        <w:spacing w:after="0" w:line="258"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Opthea announced a non-dilutive financing transaction for up to US$170 million from Carlyle and its life sciences franchise Abingworth, working with their recently formed development company Launch Therapeutics (Launch Tx). The financing consists of a US$120 million commitment and an option for Launch Tx to increase funding by a further US$50 million. If OPT-302 is approved in a major market, Carlyle and Abingworth will be eligible to receive fixed success payments, as well as variable success payments of 7% on annual net sales, which collectively terminate after reaching four times the funded amount.</w:t>
      </w:r>
    </w:p>
    <w:p>
      <w:pPr>
        <w:spacing w:after="0" w:line="88"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Opthea announced the appointment of Dr. Joel Naor, M.D., as Chief Medical Officer (CMO).</w:t>
      </w:r>
    </w:p>
    <w:p>
      <w:pPr>
        <w:spacing w:after="0" w:line="130" w:lineRule="exact"/>
        <w:rPr>
          <w:rFonts w:ascii="Times New Roman" w:cs="Times New Roman" w:eastAsia="Times New Roman" w:hAnsi="Times New Roman"/>
          <w:sz w:val="18"/>
          <w:szCs w:val="18"/>
          <w:color w:val="auto"/>
        </w:rPr>
      </w:pPr>
    </w:p>
    <w:p>
      <w:pPr>
        <w:ind w:left="420" w:right="120" w:hanging="316"/>
        <w:spacing w:after="0" w:line="282"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Ms. Judith Robertson was appointed as the Company’s first Chief Commercial Officer (CCO), after having formerly served as a non-executive member of the Opthea Board of Directors.</w:t>
      </w:r>
    </w:p>
    <w:p>
      <w:pPr>
        <w:spacing w:after="0" w:line="67" w:lineRule="exact"/>
        <w:rPr>
          <w:rFonts w:ascii="Times New Roman" w:cs="Times New Roman" w:eastAsia="Times New Roman" w:hAnsi="Times New Roman"/>
          <w:sz w:val="18"/>
          <w:szCs w:val="18"/>
          <w:color w:val="auto"/>
        </w:rPr>
      </w:pPr>
    </w:p>
    <w:p>
      <w:pPr>
        <w:ind w:left="420" w:right="280" w:hanging="316"/>
        <w:spacing w:after="0" w:line="266"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12 months, the Company further expanded its Board of Directors, which included welcoming Mr. Quinton Oswald and Dr. Susan Orr who have deep experience leading biotechnology companies and launching commercial products for the treatment of wet AMD and other ophthalmic diseases.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2022 Financial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Opthea had cash, cash equivalents and short-term investments of US$44.6 million.</w:t>
      </w:r>
    </w:p>
    <w:p>
      <w:pPr>
        <w:spacing w:after="0" w:line="225"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Research and development expenses for the fiscal year ended June 30, 2022 were US$78.7 million, compared to US$25.9 million for the year ended June 30, 2021. The increase of US$52.8 million reflects costs associated with the Phase 3 clinical trials of OPT-302 for wet AMD. Administrative expenses for the fiscal year ended June 30, 2022 were US$17.9 million, compared to US$13.4 million for the same prior year period.</w:t>
      </w:r>
    </w:p>
    <w:p>
      <w:pPr>
        <w:sectPr>
          <w:pgSz w:w="11900" w:h="16838" w:orient="portrait"/>
          <w:cols w:equalWidth="0" w:num="1">
            <w:col w:w="11020"/>
          </w:cols>
          <w:pgMar w:left="440" w:top="117" w:right="439" w:bottom="1440" w:gutter="0" w:footer="0" w:header="0"/>
        </w:sectPr>
      </w:pPr>
    </w:p>
    <w:bookmarkStart w:id="4" w:name="page5"/>
    <w:bookmarkEnd w:id="4"/>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Opthea reported a net loss, including non-cash charges, of US$92.8 million or $0.26 per share for the year ended June 30, 2022. This compares to a net loss, including non-cash charges, of US$45.3 million or $0.14 per share for the comparable period in 2021.</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A copy of Opthea’s financial results and Annual Report for the fiscal year ended June 30, 2022 is available on the Company’s website </w:t>
      </w:r>
      <w:r>
        <w:rPr>
          <w:rFonts w:ascii="Times New Roman" w:cs="Times New Roman" w:eastAsia="Times New Roman" w:hAnsi="Times New Roman"/>
          <w:sz w:val="18"/>
          <w:szCs w:val="18"/>
          <w:u w:val="single" w:color="auto"/>
          <w:color w:val="auto"/>
        </w:rPr>
        <w:t>www.opthea.com/annual-reports/</w:t>
      </w:r>
      <w:r>
        <w:rPr>
          <w:rFonts w:ascii="Times New Roman" w:cs="Times New Roman" w:eastAsia="Times New Roman" w:hAnsi="Times New Roman"/>
          <w:sz w:val="18"/>
          <w:szCs w:val="18"/>
          <w:color w:val="auto"/>
        </w:rPr>
        <w:t>. Opthea also expects to file an Annual Report on Form 20-F with the Securities and Exchange Commission for the fiscal year ended June 30, 2022 at a later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Opthea Limited</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Opthea (ASX:OPT; Nasdaq:OPT) is a biopharmaceutical company developing novel therapies to address the unmet need in the treatment of highly prevalent and progressive retinal diseases, including wet age-related macular degeneration (wet AMD) and diabetic macular edema (DME). Opthea’s lead product candidate OPT-302 is in pivotal Phase 3 clinical trials and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risks of Investment in Biotechnology Companies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 this announcement may contain forward-looking statements, including within the meaning of the U.S. Private Securities Litigation Reform Act of 1995. Any statement describing Opthea’s goals, expectations, intentions or beliefs is a forward-looking statement and should be considered an at-risk statement, including, but not limited to, the expected enrollment of a significant number of patients for the trials, the advancement of Opthea’s Phase 3 registrational program and commercialization efforts for OPT-302, the expected timing of Opthea’s Phase 3 program and trials, Opthea’s anticipated funding needs and cash runway, including following financing activities such as the non-dilutive financing transaction with Launch Tx, Opthea’s ability to meet its payment and other obligations under the agreement with Launch Tx, Opthea’s ability to draw the entire US$170 million of funding capacity under the agreement with Launch Tx in a timely manner or at all, Opthea’s ability to comply with its obligations under the agreement with Launch Tx, including minimum cash requirements, Opthea’s ability to consummate the second tranche of the private placement and Opthea’s goal of building out a substantial presence in the United States. Such statements are based on Opthea’s current plans, objectives, estimates, expectations, and intentions and are subject to certain risks and uncertainties, including risks and uncertainties associated with clinical trials and product development, including unexpected costs or delays in the clinical trial process, risks from the continuing COVID-19 pandemic, and the impact of general economic, industry or political conditions in Australia, the United States or internationally. These and other risks and uncertainties are described more fully in the section titled “Risk Factors” in Opthea’s Annual Report on Form 20-F filed with the SEC on October 28, 2021. If the risks materialize or assumptions prove incorrect, actual results could differ materially from the results implied by these forward-looking statements. The Company undertakes no obligation to publicly update any forward-looking statement, whether as a result of new information, future events, or otherwise, except as required under applicable law. You should not place undue reliance on these forward-looking statements as predictions of future events, which statements apply only as of the date of this announcement. Actual results could differ materially from those discussed in this ASX announcement.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for release to ASX by Megan Baldwin, CEO &amp; Managing Director.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&amp; Media Enquiries:</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2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Australia:</w:t>
            </w:r>
          </w:p>
        </w:tc>
        <w:tc>
          <w:tcPr>
            <w:tcW w:w="1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U.S.A. &amp; International:</w:t>
            </w:r>
          </w:p>
        </w:tc>
      </w:tr>
      <w:tr>
        <w:trPr>
          <w:trHeight w:val="216"/>
        </w:trPr>
        <w:tc>
          <w:tcPr>
            <w:tcW w:w="5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Rudi Michelson, Monsoon Communications</w:t>
            </w:r>
          </w:p>
        </w:tc>
        <w:tc>
          <w:tcPr>
            <w:tcW w:w="3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Sam Martin, Argot Partners</w:t>
            </w: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Tel: +61 (0)</w:t>
            </w:r>
          </w:p>
        </w:tc>
        <w:tc>
          <w:tcPr>
            <w:tcW w:w="15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3 9620 3333</w:t>
            </w: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w w:val="98"/>
              </w:rPr>
              <w:t>Tel: +1 212-600-1902; opthea@argotpartners.com</w:t>
            </w:r>
          </w:p>
        </w:tc>
      </w:tr>
      <w:tr>
        <w:trPr>
          <w:trHeight w:val="326"/>
        </w:trPr>
        <w:tc>
          <w:tcPr>
            <w:tcW w:w="54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Join our email database to receive program updates:</w:t>
            </w:r>
          </w:p>
        </w:tc>
        <w:tc>
          <w:tcPr>
            <w:tcW w:w="176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Tel: +61 (0)</w:t>
            </w:r>
          </w:p>
        </w:tc>
        <w:tc>
          <w:tcPr>
            <w:tcW w:w="4600" w:type="dxa"/>
            <w:vAlign w:val="bottom"/>
            <w:gridSpan w:val="5"/>
          </w:tcPr>
          <w:p>
            <w:pPr>
              <w:ind w:left="20"/>
              <w:spacing w:after="0" w:line="194" w:lineRule="exact"/>
              <w:rPr>
                <w:sz w:val="20"/>
                <w:szCs w:val="20"/>
                <w:color w:val="auto"/>
              </w:rPr>
            </w:pPr>
            <w:r>
              <w:rPr>
                <w:rFonts w:ascii="Times New Roman" w:cs="Times New Roman" w:eastAsia="Times New Roman" w:hAnsi="Times New Roman"/>
                <w:sz w:val="18"/>
                <w:szCs w:val="18"/>
                <w:color w:val="auto"/>
              </w:rPr>
              <w:t>3 9826 0399 Email: info@opthea.com Web: www.opthea.com</w:t>
            </w:r>
          </w:p>
        </w:tc>
        <w:tc>
          <w:tcPr>
            <w:tcW w:w="17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ectPr>
          <w:pgSz w:w="11900" w:h="16838" w:orient="portrait"/>
          <w:cols w:equalWidth="0" w:num="1">
            <w:col w:w="10980"/>
          </w:cols>
          <w:pgMar w:left="440" w:top="270" w:right="479" w:bottom="1440" w:gutter="0" w:footer="0" w:header="0"/>
        </w:sectPr>
      </w:pPr>
    </w:p>
    <w:bookmarkStart w:id="5" w:name="page6"/>
    <w:bookmarkEnd w:id="5"/>
    <w:p>
      <w:pPr>
        <w:ind w:left="90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5717540" cy="7543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7540" cy="754380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ind w:left="9080"/>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5717540" cy="80924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17540" cy="809244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43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84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43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84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43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84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43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84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43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84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43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84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43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84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43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84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43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84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43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84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43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84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43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84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864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864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864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864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864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864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864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864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864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864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864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864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8186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1864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81864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2022-08-30T06:11:42Z</dcterms:created>
  <dcterms:modified xsi:type="dcterms:W3CDTF">2022-08-30T06:11:42Z</dcterms:modified>
</cp:coreProperties>
</file>